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54B7" w14:textId="084516C6" w:rsidR="005A178B" w:rsidRDefault="005A178B" w:rsidP="005A178B">
      <w:pPr>
        <w:jc w:val="center"/>
        <w:rPr>
          <w:b/>
          <w:bCs/>
          <w:sz w:val="28"/>
          <w:szCs w:val="32"/>
        </w:rPr>
      </w:pPr>
      <w:r w:rsidRPr="005A178B">
        <w:rPr>
          <w:b/>
          <w:bCs/>
          <w:sz w:val="28"/>
          <w:szCs w:val="32"/>
        </w:rPr>
        <w:t>医保DRG/DIP智能治理系统</w:t>
      </w:r>
      <w:r>
        <w:rPr>
          <w:rFonts w:hint="eastAsia"/>
          <w:b/>
          <w:bCs/>
          <w:sz w:val="28"/>
          <w:szCs w:val="32"/>
        </w:rPr>
        <w:t>（草拟版）</w:t>
      </w:r>
    </w:p>
    <w:p w14:paraId="204F4AAA" w14:textId="77777777" w:rsidR="005A178B" w:rsidRPr="005A178B" w:rsidRDefault="005A178B" w:rsidP="005A178B">
      <w:pPr>
        <w:spacing w:after="0" w:line="240" w:lineRule="auto"/>
        <w:jc w:val="right"/>
        <w:rPr>
          <w:b/>
          <w:bCs/>
        </w:rPr>
      </w:pPr>
      <w:r w:rsidRPr="005A178B">
        <w:rPr>
          <w:rFonts w:hint="eastAsia"/>
          <w:b/>
          <w:bCs/>
        </w:rPr>
        <w:t xml:space="preserve">260508 马振凯 </w:t>
      </w:r>
    </w:p>
    <w:p w14:paraId="1093461A" w14:textId="4F4B8C39" w:rsidR="005A178B" w:rsidRPr="005A178B" w:rsidRDefault="005A178B" w:rsidP="005A178B">
      <w:pPr>
        <w:spacing w:after="0" w:line="240" w:lineRule="auto"/>
        <w:jc w:val="right"/>
        <w:rPr>
          <w:b/>
          <w:bCs/>
        </w:rPr>
      </w:pPr>
      <w:r w:rsidRPr="005A178B">
        <w:rPr>
          <w:rFonts w:hint="eastAsia"/>
          <w:b/>
          <w:bCs/>
        </w:rPr>
        <w:t>15618175280</w:t>
      </w:r>
    </w:p>
    <w:p w14:paraId="586ED43D" w14:textId="32B5EAA1" w:rsidR="005A178B" w:rsidRPr="005A178B" w:rsidRDefault="005A178B" w:rsidP="005A178B">
      <w:pPr>
        <w:spacing w:after="0" w:line="240" w:lineRule="auto"/>
        <w:jc w:val="right"/>
        <w:rPr>
          <w:rFonts w:hint="eastAsia"/>
          <w:b/>
          <w:bCs/>
        </w:rPr>
      </w:pPr>
      <w:r w:rsidRPr="005A178B">
        <w:rPr>
          <w:rFonts w:hint="eastAsia"/>
          <w:b/>
          <w:bCs/>
        </w:rPr>
        <w:t>ma.zhenkai@foxmail.com</w:t>
      </w:r>
    </w:p>
    <w:p w14:paraId="49D3B544" w14:textId="448456F0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一、核心判断框架</w:t>
      </w:r>
    </w:p>
    <w:p w14:paraId="59DDC1CD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本系统所有设计与评估，始终围绕三个核心问题：</w:t>
      </w:r>
    </w:p>
    <w:p w14:paraId="2B60B5FB" w14:textId="77777777" w:rsidR="005A178B" w:rsidRPr="005A178B" w:rsidRDefault="005A178B" w:rsidP="005A178B">
      <w:pPr>
        <w:numPr>
          <w:ilvl w:val="0"/>
          <w:numId w:val="18"/>
        </w:numPr>
        <w:rPr>
          <w:b/>
          <w:bCs/>
        </w:rPr>
      </w:pPr>
      <w:r w:rsidRPr="005A178B">
        <w:rPr>
          <w:b/>
          <w:bCs/>
        </w:rPr>
        <w:t xml:space="preserve">钱有没有真实节省（财政效率） </w:t>
      </w:r>
    </w:p>
    <w:p w14:paraId="3832363A" w14:textId="77777777" w:rsidR="005A178B" w:rsidRPr="005A178B" w:rsidRDefault="005A178B" w:rsidP="005A178B">
      <w:pPr>
        <w:numPr>
          <w:ilvl w:val="0"/>
          <w:numId w:val="18"/>
        </w:numPr>
        <w:rPr>
          <w:b/>
          <w:bCs/>
        </w:rPr>
      </w:pPr>
      <w:r w:rsidRPr="005A178B">
        <w:rPr>
          <w:b/>
          <w:bCs/>
        </w:rPr>
        <w:t xml:space="preserve">医疗质量有没有被破坏（安全底线） </w:t>
      </w:r>
    </w:p>
    <w:p w14:paraId="795712F4" w14:textId="77777777" w:rsidR="005A178B" w:rsidRPr="005A178B" w:rsidRDefault="005A178B" w:rsidP="005A178B">
      <w:pPr>
        <w:numPr>
          <w:ilvl w:val="0"/>
          <w:numId w:val="18"/>
        </w:numPr>
        <w:rPr>
          <w:b/>
          <w:bCs/>
        </w:rPr>
      </w:pPr>
      <w:r w:rsidRPr="005A178B">
        <w:rPr>
          <w:b/>
          <w:bCs/>
        </w:rPr>
        <w:t xml:space="preserve">系统能不能规模化复制（治理能力） </w:t>
      </w:r>
    </w:p>
    <w:p w14:paraId="1C7F0A36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这三点构成医保智能治理体系的最终评价标准，也是所有算法与策略优化的约束条件。</w:t>
      </w:r>
    </w:p>
    <w:p w14:paraId="50B77EED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pict w14:anchorId="4E6FF1AB">
          <v:rect id="_x0000_i1211" style="width:0;height:1.5pt" o:hralign="center" o:hrstd="t" o:hr="t" fillcolor="#a0a0a0" stroked="f"/>
        </w:pict>
      </w:r>
    </w:p>
    <w:p w14:paraId="2A8D249D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二、背景问题</w:t>
      </w:r>
    </w:p>
    <w:p w14:paraId="03C25EB3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在DRG/DIP支付改革持续推进背景下，当前医保治理面临以下结构性挑战：</w:t>
      </w:r>
    </w:p>
    <w:p w14:paraId="52B7AD54" w14:textId="77777777" w:rsidR="005A178B" w:rsidRPr="005A178B" w:rsidRDefault="005A178B" w:rsidP="005A178B">
      <w:pPr>
        <w:numPr>
          <w:ilvl w:val="0"/>
          <w:numId w:val="19"/>
        </w:numPr>
        <w:rPr>
          <w:b/>
          <w:bCs/>
        </w:rPr>
      </w:pPr>
      <w:r w:rsidRPr="005A178B">
        <w:rPr>
          <w:b/>
          <w:bCs/>
        </w:rPr>
        <w:t xml:space="preserve">医保基金支出增长中，难以区分真实医疗需求与非必要医疗行为 </w:t>
      </w:r>
    </w:p>
    <w:p w14:paraId="6B81411C" w14:textId="77777777" w:rsidR="005A178B" w:rsidRPr="005A178B" w:rsidRDefault="005A178B" w:rsidP="005A178B">
      <w:pPr>
        <w:numPr>
          <w:ilvl w:val="0"/>
          <w:numId w:val="19"/>
        </w:numPr>
        <w:rPr>
          <w:b/>
          <w:bCs/>
        </w:rPr>
      </w:pPr>
      <w:r w:rsidRPr="005A178B">
        <w:rPr>
          <w:b/>
          <w:bCs/>
        </w:rPr>
        <w:t xml:space="preserve">控费压力与医疗质量之间存在潜在张力 </w:t>
      </w:r>
    </w:p>
    <w:p w14:paraId="58ABC7F5" w14:textId="77777777" w:rsidR="005A178B" w:rsidRPr="005A178B" w:rsidRDefault="005A178B" w:rsidP="005A178B">
      <w:pPr>
        <w:numPr>
          <w:ilvl w:val="0"/>
          <w:numId w:val="19"/>
        </w:numPr>
        <w:rPr>
          <w:b/>
          <w:bCs/>
        </w:rPr>
      </w:pPr>
      <w:r w:rsidRPr="005A178B">
        <w:rPr>
          <w:b/>
          <w:bCs/>
        </w:rPr>
        <w:t xml:space="preserve">现有监管体系以事后审核为主，缺乏前瞻性风险识别能力 </w:t>
      </w:r>
    </w:p>
    <w:p w14:paraId="5122D459" w14:textId="77777777" w:rsidR="005A178B" w:rsidRPr="005A178B" w:rsidRDefault="005A178B" w:rsidP="005A178B">
      <w:pPr>
        <w:numPr>
          <w:ilvl w:val="0"/>
          <w:numId w:val="19"/>
        </w:numPr>
        <w:rPr>
          <w:b/>
          <w:bCs/>
        </w:rPr>
      </w:pPr>
      <w:r w:rsidRPr="005A178B">
        <w:rPr>
          <w:b/>
          <w:bCs/>
        </w:rPr>
        <w:t xml:space="preserve">DRG/DIP在复杂临床场景中仍存在分组与路径适配偏差 </w:t>
      </w:r>
    </w:p>
    <w:p w14:paraId="40394C13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pict w14:anchorId="3797174C">
          <v:rect id="_x0000_i1212" style="width:0;height:1.5pt" o:hralign="center" o:hrstd="t" o:hr="t" fillcolor="#a0a0a0" stroked="f"/>
        </w:pict>
      </w:r>
    </w:p>
    <w:p w14:paraId="71284466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三、系统目标</w:t>
      </w:r>
    </w:p>
    <w:p w14:paraId="30D4F28B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构建“医保基金运行智能治理系统”，实现：</w:t>
      </w:r>
    </w:p>
    <w:p w14:paraId="74699124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从“事后监管模式”升级为“事前预测 + 事中干预 + 事后优化”的闭环治理体系。</w:t>
      </w:r>
    </w:p>
    <w:p w14:paraId="10F1F955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核心目标：</w:t>
      </w:r>
    </w:p>
    <w:p w14:paraId="2DF6F10B" w14:textId="77777777" w:rsidR="005A178B" w:rsidRPr="005A178B" w:rsidRDefault="005A178B" w:rsidP="005A178B">
      <w:pPr>
        <w:numPr>
          <w:ilvl w:val="0"/>
          <w:numId w:val="20"/>
        </w:numPr>
        <w:rPr>
          <w:b/>
          <w:bCs/>
        </w:rPr>
      </w:pPr>
      <w:r w:rsidRPr="005A178B">
        <w:rPr>
          <w:b/>
          <w:bCs/>
        </w:rPr>
        <w:t xml:space="preserve">提升医保基金使用效率 </w:t>
      </w:r>
    </w:p>
    <w:p w14:paraId="758A118D" w14:textId="77777777" w:rsidR="005A178B" w:rsidRPr="005A178B" w:rsidRDefault="005A178B" w:rsidP="005A178B">
      <w:pPr>
        <w:numPr>
          <w:ilvl w:val="0"/>
          <w:numId w:val="20"/>
        </w:numPr>
        <w:rPr>
          <w:b/>
          <w:bCs/>
        </w:rPr>
      </w:pPr>
      <w:r w:rsidRPr="005A178B">
        <w:rPr>
          <w:b/>
          <w:bCs/>
        </w:rPr>
        <w:t xml:space="preserve">保障医疗质量安全底线 </w:t>
      </w:r>
    </w:p>
    <w:p w14:paraId="4CD05744" w14:textId="77777777" w:rsidR="005A178B" w:rsidRPr="005A178B" w:rsidRDefault="005A178B" w:rsidP="005A178B">
      <w:pPr>
        <w:numPr>
          <w:ilvl w:val="0"/>
          <w:numId w:val="20"/>
        </w:numPr>
        <w:rPr>
          <w:b/>
          <w:bCs/>
        </w:rPr>
      </w:pPr>
      <w:r w:rsidRPr="005A178B">
        <w:rPr>
          <w:b/>
          <w:bCs/>
        </w:rPr>
        <w:t xml:space="preserve">提升DRG/DIP规则执行一致性 </w:t>
      </w:r>
    </w:p>
    <w:p w14:paraId="6FB0AE15" w14:textId="77777777" w:rsidR="005A178B" w:rsidRPr="005A178B" w:rsidRDefault="005A178B" w:rsidP="005A178B">
      <w:pPr>
        <w:numPr>
          <w:ilvl w:val="0"/>
          <w:numId w:val="20"/>
        </w:numPr>
        <w:rPr>
          <w:b/>
          <w:bCs/>
        </w:rPr>
      </w:pPr>
      <w:r w:rsidRPr="005A178B">
        <w:rPr>
          <w:b/>
          <w:bCs/>
        </w:rPr>
        <w:t xml:space="preserve">增强医保治理的规模化与可复制能力 </w:t>
      </w:r>
    </w:p>
    <w:p w14:paraId="6813486C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pict w14:anchorId="3A6580D9">
          <v:rect id="_x0000_i1213" style="width:0;height:1.5pt" o:hralign="center" o:hrstd="t" o:hr="t" fillcolor="#a0a0a0" stroked="f"/>
        </w:pict>
      </w:r>
    </w:p>
    <w:p w14:paraId="46CE4D8C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lastRenderedPageBreak/>
        <w:t>四、系统能力结构</w:t>
      </w:r>
    </w:p>
    <w:p w14:paraId="7381C66D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系统由三大能力模块组成：</w:t>
      </w:r>
    </w:p>
    <w:p w14:paraId="54A64A3E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pict w14:anchorId="630CCE2F">
          <v:rect id="_x0000_i1214" style="width:0;height:1.5pt" o:hralign="center" o:hrstd="t" o:hr="t" fillcolor="#a0a0a0" stroked="f"/>
        </w:pict>
      </w:r>
    </w:p>
    <w:p w14:paraId="0A7B161A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1. 异常检测能力（监管识别层）</w:t>
      </w:r>
    </w:p>
    <w:p w14:paraId="2F0B944D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对已发生或正在发生的医疗行为进行结构化识别：</w:t>
      </w:r>
    </w:p>
    <w:p w14:paraId="6A4511EE" w14:textId="77777777" w:rsidR="005A178B" w:rsidRPr="005A178B" w:rsidRDefault="005A178B" w:rsidP="005A178B">
      <w:pPr>
        <w:numPr>
          <w:ilvl w:val="0"/>
          <w:numId w:val="21"/>
        </w:numPr>
        <w:rPr>
          <w:b/>
          <w:bCs/>
        </w:rPr>
      </w:pPr>
      <w:r w:rsidRPr="005A178B">
        <w:rPr>
          <w:b/>
          <w:bCs/>
        </w:rPr>
        <w:t xml:space="preserve">医疗费用异常识别（过度医疗、异常收费结构） </w:t>
      </w:r>
    </w:p>
    <w:p w14:paraId="76CDCDFF" w14:textId="77777777" w:rsidR="005A178B" w:rsidRPr="005A178B" w:rsidRDefault="005A178B" w:rsidP="005A178B">
      <w:pPr>
        <w:numPr>
          <w:ilvl w:val="0"/>
          <w:numId w:val="21"/>
        </w:numPr>
        <w:rPr>
          <w:b/>
          <w:bCs/>
        </w:rPr>
      </w:pPr>
      <w:r w:rsidRPr="005A178B">
        <w:rPr>
          <w:b/>
          <w:bCs/>
        </w:rPr>
        <w:t xml:space="preserve">DRG/DIP分组异常识别（错分组、拆分住院、重复收费） </w:t>
      </w:r>
    </w:p>
    <w:p w14:paraId="5064971D" w14:textId="77777777" w:rsidR="005A178B" w:rsidRPr="005A178B" w:rsidRDefault="005A178B" w:rsidP="005A178B">
      <w:pPr>
        <w:numPr>
          <w:ilvl w:val="0"/>
          <w:numId w:val="21"/>
        </w:numPr>
        <w:rPr>
          <w:b/>
          <w:bCs/>
        </w:rPr>
      </w:pPr>
      <w:r w:rsidRPr="005A178B">
        <w:rPr>
          <w:b/>
          <w:bCs/>
        </w:rPr>
        <w:t xml:space="preserve">临床路径异常识别（同病不同治、异常检查组合） </w:t>
      </w:r>
    </w:p>
    <w:p w14:paraId="3E060788" w14:textId="77777777" w:rsidR="005A178B" w:rsidRPr="005A178B" w:rsidRDefault="005A178B" w:rsidP="005A178B">
      <w:pPr>
        <w:numPr>
          <w:ilvl w:val="0"/>
          <w:numId w:val="21"/>
        </w:numPr>
        <w:rPr>
          <w:b/>
          <w:bCs/>
        </w:rPr>
      </w:pPr>
      <w:r w:rsidRPr="005A178B">
        <w:rPr>
          <w:b/>
          <w:bCs/>
        </w:rPr>
        <w:t xml:space="preserve">特殊病例自动识别与上报机制 </w:t>
      </w:r>
    </w:p>
    <w:p w14:paraId="085BB7A3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作用：</w:t>
      </w:r>
    </w:p>
    <w:p w14:paraId="41A0A9C7" w14:textId="77777777" w:rsidR="005A178B" w:rsidRPr="005A178B" w:rsidRDefault="005A178B" w:rsidP="005A178B">
      <w:pPr>
        <w:numPr>
          <w:ilvl w:val="0"/>
          <w:numId w:val="22"/>
        </w:numPr>
        <w:rPr>
          <w:b/>
          <w:bCs/>
        </w:rPr>
      </w:pPr>
      <w:r w:rsidRPr="005A178B">
        <w:rPr>
          <w:b/>
          <w:bCs/>
        </w:rPr>
        <w:t xml:space="preserve">提升医保监管精准性与威慑力 </w:t>
      </w:r>
    </w:p>
    <w:p w14:paraId="4B9E0EA9" w14:textId="77777777" w:rsidR="005A178B" w:rsidRPr="005A178B" w:rsidRDefault="005A178B" w:rsidP="005A178B">
      <w:pPr>
        <w:numPr>
          <w:ilvl w:val="0"/>
          <w:numId w:val="22"/>
        </w:numPr>
        <w:rPr>
          <w:b/>
          <w:bCs/>
        </w:rPr>
      </w:pPr>
      <w:r w:rsidRPr="005A178B">
        <w:rPr>
          <w:b/>
          <w:bCs/>
        </w:rPr>
        <w:t xml:space="preserve">构建典型案例库 </w:t>
      </w:r>
    </w:p>
    <w:p w14:paraId="09A53B4B" w14:textId="77777777" w:rsidR="005A178B" w:rsidRPr="005A178B" w:rsidRDefault="005A178B" w:rsidP="005A178B">
      <w:pPr>
        <w:numPr>
          <w:ilvl w:val="0"/>
          <w:numId w:val="22"/>
        </w:numPr>
        <w:rPr>
          <w:b/>
          <w:bCs/>
        </w:rPr>
      </w:pPr>
      <w:r w:rsidRPr="005A178B">
        <w:rPr>
          <w:b/>
          <w:bCs/>
        </w:rPr>
        <w:t xml:space="preserve">支撑规则优化依据 </w:t>
      </w:r>
    </w:p>
    <w:p w14:paraId="22E0742E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pict w14:anchorId="7D4EDA9B">
          <v:rect id="_x0000_i1215" style="width:0;height:1.5pt" o:hralign="center" o:hrstd="t" o:hr="t" fillcolor="#a0a0a0" stroked="f"/>
        </w:pict>
      </w:r>
    </w:p>
    <w:p w14:paraId="17D5CA93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2. 风险预测能力（前瞻预警层）</w:t>
      </w:r>
    </w:p>
    <w:p w14:paraId="7FC93646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对潜在风险进行提前识别与量化评估：</w:t>
      </w:r>
    </w:p>
    <w:p w14:paraId="65342991" w14:textId="77777777" w:rsidR="005A178B" w:rsidRPr="005A178B" w:rsidRDefault="005A178B" w:rsidP="005A178B">
      <w:pPr>
        <w:numPr>
          <w:ilvl w:val="0"/>
          <w:numId w:val="23"/>
        </w:numPr>
        <w:rPr>
          <w:b/>
          <w:bCs/>
        </w:rPr>
      </w:pPr>
      <w:r w:rsidRPr="005A178B">
        <w:rPr>
          <w:b/>
          <w:bCs/>
        </w:rPr>
        <w:t xml:space="preserve">医院DRG/DIP超支风险预测 </w:t>
      </w:r>
    </w:p>
    <w:p w14:paraId="1D2B8F8C" w14:textId="77777777" w:rsidR="005A178B" w:rsidRPr="005A178B" w:rsidRDefault="005A178B" w:rsidP="005A178B">
      <w:pPr>
        <w:numPr>
          <w:ilvl w:val="0"/>
          <w:numId w:val="23"/>
        </w:numPr>
        <w:rPr>
          <w:b/>
          <w:bCs/>
        </w:rPr>
      </w:pPr>
      <w:r w:rsidRPr="005A178B">
        <w:rPr>
          <w:b/>
          <w:bCs/>
        </w:rPr>
        <w:t xml:space="preserve">患者再入院风险预测 </w:t>
      </w:r>
    </w:p>
    <w:p w14:paraId="2B2EA89B" w14:textId="77777777" w:rsidR="005A178B" w:rsidRPr="005A178B" w:rsidRDefault="005A178B" w:rsidP="005A178B">
      <w:pPr>
        <w:numPr>
          <w:ilvl w:val="0"/>
          <w:numId w:val="23"/>
        </w:numPr>
        <w:rPr>
          <w:b/>
          <w:bCs/>
        </w:rPr>
      </w:pPr>
      <w:r w:rsidRPr="005A178B">
        <w:rPr>
          <w:b/>
          <w:bCs/>
        </w:rPr>
        <w:t xml:space="preserve">高成本路径风险预测 </w:t>
      </w:r>
    </w:p>
    <w:p w14:paraId="3807055F" w14:textId="77777777" w:rsidR="005A178B" w:rsidRPr="005A178B" w:rsidRDefault="005A178B" w:rsidP="005A178B">
      <w:pPr>
        <w:numPr>
          <w:ilvl w:val="0"/>
          <w:numId w:val="23"/>
        </w:numPr>
        <w:rPr>
          <w:b/>
          <w:bCs/>
        </w:rPr>
      </w:pPr>
      <w:r w:rsidRPr="005A178B">
        <w:rPr>
          <w:b/>
          <w:bCs/>
        </w:rPr>
        <w:t xml:space="preserve">区域/科室风险热区识别 </w:t>
      </w:r>
    </w:p>
    <w:p w14:paraId="0065D6CC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作用：</w:t>
      </w:r>
    </w:p>
    <w:p w14:paraId="5DEDF5F2" w14:textId="77777777" w:rsidR="005A178B" w:rsidRPr="005A178B" w:rsidRDefault="005A178B" w:rsidP="005A178B">
      <w:pPr>
        <w:numPr>
          <w:ilvl w:val="0"/>
          <w:numId w:val="24"/>
        </w:numPr>
        <w:rPr>
          <w:b/>
          <w:bCs/>
        </w:rPr>
      </w:pPr>
      <w:r w:rsidRPr="005A178B">
        <w:rPr>
          <w:b/>
          <w:bCs/>
        </w:rPr>
        <w:t xml:space="preserve">从“事后处罚”转向“事前预防” </w:t>
      </w:r>
    </w:p>
    <w:p w14:paraId="0D013AB5" w14:textId="77777777" w:rsidR="005A178B" w:rsidRPr="005A178B" w:rsidRDefault="005A178B" w:rsidP="005A178B">
      <w:pPr>
        <w:numPr>
          <w:ilvl w:val="0"/>
          <w:numId w:val="24"/>
        </w:numPr>
        <w:rPr>
          <w:b/>
          <w:bCs/>
        </w:rPr>
      </w:pPr>
      <w:r w:rsidRPr="005A178B">
        <w:rPr>
          <w:b/>
          <w:bCs/>
        </w:rPr>
        <w:t xml:space="preserve">提升基金运行稳定性 </w:t>
      </w:r>
    </w:p>
    <w:p w14:paraId="0335E1F0" w14:textId="77777777" w:rsidR="005A178B" w:rsidRPr="005A178B" w:rsidRDefault="005A178B" w:rsidP="005A178B">
      <w:pPr>
        <w:numPr>
          <w:ilvl w:val="0"/>
          <w:numId w:val="24"/>
        </w:numPr>
        <w:rPr>
          <w:b/>
          <w:bCs/>
        </w:rPr>
      </w:pPr>
      <w:r w:rsidRPr="005A178B">
        <w:rPr>
          <w:b/>
          <w:bCs/>
        </w:rPr>
        <w:t xml:space="preserve">支撑动态预算管理 </w:t>
      </w:r>
    </w:p>
    <w:p w14:paraId="45295FCC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pict w14:anchorId="55255DF9">
          <v:rect id="_x0000_i1216" style="width:0;height:1.5pt" o:hralign="center" o:hrstd="t" o:hr="t" fillcolor="#a0a0a0" stroked="f"/>
        </w:pict>
      </w:r>
    </w:p>
    <w:p w14:paraId="5F4CE402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3. 干预决策能力（治理优化层）</w:t>
      </w:r>
    </w:p>
    <w:p w14:paraId="23D41BD6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将分析结果转化为可执行治理策略：</w:t>
      </w:r>
    </w:p>
    <w:p w14:paraId="1B3CA4EE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lastRenderedPageBreak/>
        <w:t>面向医保侧：</w:t>
      </w:r>
    </w:p>
    <w:p w14:paraId="008FFD2E" w14:textId="77777777" w:rsidR="005A178B" w:rsidRPr="005A178B" w:rsidRDefault="005A178B" w:rsidP="005A178B">
      <w:pPr>
        <w:numPr>
          <w:ilvl w:val="0"/>
          <w:numId w:val="25"/>
        </w:numPr>
        <w:rPr>
          <w:b/>
          <w:bCs/>
        </w:rPr>
      </w:pPr>
      <w:r w:rsidRPr="005A178B">
        <w:rPr>
          <w:b/>
          <w:bCs/>
        </w:rPr>
        <w:t xml:space="preserve">DRG/DIP支付规则优化建议 </w:t>
      </w:r>
    </w:p>
    <w:p w14:paraId="2EF08276" w14:textId="77777777" w:rsidR="005A178B" w:rsidRPr="005A178B" w:rsidRDefault="005A178B" w:rsidP="005A178B">
      <w:pPr>
        <w:numPr>
          <w:ilvl w:val="0"/>
          <w:numId w:val="25"/>
        </w:numPr>
        <w:rPr>
          <w:b/>
          <w:bCs/>
        </w:rPr>
      </w:pPr>
      <w:r w:rsidRPr="005A178B">
        <w:rPr>
          <w:b/>
          <w:bCs/>
        </w:rPr>
        <w:t xml:space="preserve">医疗路径结构优化建议 </w:t>
      </w:r>
    </w:p>
    <w:p w14:paraId="5BC9BDE9" w14:textId="77777777" w:rsidR="005A178B" w:rsidRPr="005A178B" w:rsidRDefault="005A178B" w:rsidP="005A178B">
      <w:pPr>
        <w:numPr>
          <w:ilvl w:val="0"/>
          <w:numId w:val="25"/>
        </w:numPr>
        <w:rPr>
          <w:b/>
          <w:bCs/>
        </w:rPr>
      </w:pPr>
      <w:r w:rsidRPr="005A178B">
        <w:rPr>
          <w:b/>
          <w:bCs/>
        </w:rPr>
        <w:t xml:space="preserve">编码与支付规则修正建议 </w:t>
      </w:r>
    </w:p>
    <w:p w14:paraId="65877F34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面向医院侧：</w:t>
      </w:r>
    </w:p>
    <w:p w14:paraId="1A27D119" w14:textId="77777777" w:rsidR="005A178B" w:rsidRPr="005A178B" w:rsidRDefault="005A178B" w:rsidP="005A178B">
      <w:pPr>
        <w:numPr>
          <w:ilvl w:val="0"/>
          <w:numId w:val="26"/>
        </w:numPr>
        <w:rPr>
          <w:b/>
          <w:bCs/>
        </w:rPr>
      </w:pPr>
      <w:r w:rsidRPr="005A178B">
        <w:rPr>
          <w:b/>
          <w:bCs/>
        </w:rPr>
        <w:t xml:space="preserve">合规编码与申报优化建议 </w:t>
      </w:r>
    </w:p>
    <w:p w14:paraId="048D7272" w14:textId="77777777" w:rsidR="005A178B" w:rsidRPr="005A178B" w:rsidRDefault="005A178B" w:rsidP="005A178B">
      <w:pPr>
        <w:numPr>
          <w:ilvl w:val="0"/>
          <w:numId w:val="26"/>
        </w:numPr>
        <w:rPr>
          <w:b/>
          <w:bCs/>
        </w:rPr>
      </w:pPr>
      <w:r w:rsidRPr="005A178B">
        <w:rPr>
          <w:b/>
          <w:bCs/>
        </w:rPr>
        <w:t xml:space="preserve">特殊病例规范化申报路径 </w:t>
      </w:r>
    </w:p>
    <w:p w14:paraId="416C2208" w14:textId="77777777" w:rsidR="005A178B" w:rsidRPr="005A178B" w:rsidRDefault="005A178B" w:rsidP="005A178B">
      <w:pPr>
        <w:numPr>
          <w:ilvl w:val="0"/>
          <w:numId w:val="26"/>
        </w:numPr>
        <w:rPr>
          <w:b/>
          <w:bCs/>
        </w:rPr>
      </w:pPr>
      <w:r w:rsidRPr="005A178B">
        <w:rPr>
          <w:b/>
          <w:bCs/>
        </w:rPr>
        <w:t xml:space="preserve">高成本路径替代方案 </w:t>
      </w:r>
    </w:p>
    <w:p w14:paraId="6C626399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作用：</w:t>
      </w:r>
    </w:p>
    <w:p w14:paraId="1593C47E" w14:textId="77777777" w:rsidR="005A178B" w:rsidRPr="005A178B" w:rsidRDefault="005A178B" w:rsidP="005A178B">
      <w:pPr>
        <w:numPr>
          <w:ilvl w:val="0"/>
          <w:numId w:val="27"/>
        </w:numPr>
        <w:rPr>
          <w:b/>
          <w:bCs/>
        </w:rPr>
      </w:pPr>
      <w:r w:rsidRPr="005A178B">
        <w:rPr>
          <w:b/>
          <w:bCs/>
        </w:rPr>
        <w:t xml:space="preserve">提升政策执行一致性 </w:t>
      </w:r>
    </w:p>
    <w:p w14:paraId="60E5DC6E" w14:textId="77777777" w:rsidR="005A178B" w:rsidRPr="005A178B" w:rsidRDefault="005A178B" w:rsidP="005A178B">
      <w:pPr>
        <w:numPr>
          <w:ilvl w:val="0"/>
          <w:numId w:val="27"/>
        </w:numPr>
        <w:rPr>
          <w:b/>
          <w:bCs/>
        </w:rPr>
      </w:pPr>
      <w:r w:rsidRPr="005A178B">
        <w:rPr>
          <w:b/>
          <w:bCs/>
        </w:rPr>
        <w:t xml:space="preserve">降低医保与医院对抗性 </w:t>
      </w:r>
    </w:p>
    <w:p w14:paraId="6D464CD0" w14:textId="77777777" w:rsidR="005A178B" w:rsidRPr="005A178B" w:rsidRDefault="005A178B" w:rsidP="005A178B">
      <w:pPr>
        <w:numPr>
          <w:ilvl w:val="0"/>
          <w:numId w:val="27"/>
        </w:numPr>
        <w:rPr>
          <w:b/>
          <w:bCs/>
        </w:rPr>
      </w:pPr>
      <w:r w:rsidRPr="005A178B">
        <w:rPr>
          <w:b/>
          <w:bCs/>
        </w:rPr>
        <w:t xml:space="preserve">形成持续优化闭环 </w:t>
      </w:r>
    </w:p>
    <w:p w14:paraId="3CFDB422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pict w14:anchorId="1593086E">
          <v:rect id="_x0000_i1217" style="width:0;height:1.5pt" o:hralign="center" o:hrstd="t" o:hr="t" fillcolor="#a0a0a0" stroked="f"/>
        </w:pict>
      </w:r>
    </w:p>
    <w:p w14:paraId="6BF45DD5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五、系统闭环逻辑</w:t>
      </w:r>
    </w:p>
    <w:p w14:paraId="18C09A49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系统形成三段递进闭环：</w:t>
      </w:r>
    </w:p>
    <w:p w14:paraId="2FEB9732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风险预测（提前识别趋势）</w:t>
      </w:r>
      <w:r w:rsidRPr="005A178B">
        <w:rPr>
          <w:b/>
          <w:bCs/>
        </w:rPr>
        <w:br/>
        <w:t>→ 异常检测（识别偏差行为）</w:t>
      </w:r>
      <w:r w:rsidRPr="005A178B">
        <w:rPr>
          <w:b/>
          <w:bCs/>
        </w:rPr>
        <w:br/>
        <w:t>→ 干预优化（调整支付与诊疗路径）</w:t>
      </w:r>
    </w:p>
    <w:p w14:paraId="7C14273C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最终实现医保治理从“规则驱动”向“数据驱动+智能决策驱动”的转型升级。</w:t>
      </w:r>
    </w:p>
    <w:p w14:paraId="2C323357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pict w14:anchorId="44B717D0">
          <v:rect id="_x0000_i1218" style="width:0;height:1.5pt" o:hralign="center" o:hrstd="t" o:hr="t" fillcolor="#a0a0a0" stroked="f"/>
        </w:pict>
      </w:r>
    </w:p>
    <w:p w14:paraId="1CE864E7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六、总结（一句话版本）</w:t>
      </w:r>
    </w:p>
    <w:p w14:paraId="1A73B2A9" w14:textId="77777777" w:rsidR="005A178B" w:rsidRPr="005A178B" w:rsidRDefault="005A178B" w:rsidP="005A178B">
      <w:pPr>
        <w:rPr>
          <w:b/>
          <w:bCs/>
        </w:rPr>
      </w:pPr>
      <w:r w:rsidRPr="005A178B">
        <w:rPr>
          <w:b/>
          <w:bCs/>
        </w:rPr>
        <w:t>本系统构建面向DRG/DIP支付体系的医保智能治理平台，在不突破医疗安全底线的前提下，通过“预测—识别—干预”闭环机制，实现医保基金运行效率与治理能力的系统性提升。</w:t>
      </w:r>
    </w:p>
    <w:p w14:paraId="1D609605" w14:textId="77777777" w:rsidR="009540F4" w:rsidRPr="005A178B" w:rsidRDefault="009540F4" w:rsidP="005A178B"/>
    <w:sectPr w:rsidR="009540F4" w:rsidRPr="005A1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5D1"/>
    <w:multiLevelType w:val="multilevel"/>
    <w:tmpl w:val="4F4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533"/>
    <w:multiLevelType w:val="multilevel"/>
    <w:tmpl w:val="373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E02D4"/>
    <w:multiLevelType w:val="multilevel"/>
    <w:tmpl w:val="6F80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71A7D"/>
    <w:multiLevelType w:val="hybridMultilevel"/>
    <w:tmpl w:val="F6EC6362"/>
    <w:lvl w:ilvl="0" w:tplc="9EE44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9BE769B"/>
    <w:multiLevelType w:val="multilevel"/>
    <w:tmpl w:val="F7BC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A93452"/>
    <w:multiLevelType w:val="multilevel"/>
    <w:tmpl w:val="C35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24725"/>
    <w:multiLevelType w:val="multilevel"/>
    <w:tmpl w:val="464C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E3948"/>
    <w:multiLevelType w:val="multilevel"/>
    <w:tmpl w:val="8898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D349F"/>
    <w:multiLevelType w:val="multilevel"/>
    <w:tmpl w:val="E78E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DA4D39"/>
    <w:multiLevelType w:val="multilevel"/>
    <w:tmpl w:val="9894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8122C"/>
    <w:multiLevelType w:val="multilevel"/>
    <w:tmpl w:val="854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685367"/>
    <w:multiLevelType w:val="multilevel"/>
    <w:tmpl w:val="BE72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F0853"/>
    <w:multiLevelType w:val="multilevel"/>
    <w:tmpl w:val="EF20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FD2D40"/>
    <w:multiLevelType w:val="multilevel"/>
    <w:tmpl w:val="64F6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91C9E"/>
    <w:multiLevelType w:val="multilevel"/>
    <w:tmpl w:val="069E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B39A4"/>
    <w:multiLevelType w:val="multilevel"/>
    <w:tmpl w:val="2282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06DB0"/>
    <w:multiLevelType w:val="multilevel"/>
    <w:tmpl w:val="7536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24D1D"/>
    <w:multiLevelType w:val="multilevel"/>
    <w:tmpl w:val="4C5E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A7F0D"/>
    <w:multiLevelType w:val="multilevel"/>
    <w:tmpl w:val="E68C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07B26"/>
    <w:multiLevelType w:val="hybridMultilevel"/>
    <w:tmpl w:val="BDA02C52"/>
    <w:lvl w:ilvl="0" w:tplc="73BEC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543F3FD4"/>
    <w:multiLevelType w:val="multilevel"/>
    <w:tmpl w:val="F306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842D46"/>
    <w:multiLevelType w:val="multilevel"/>
    <w:tmpl w:val="41A8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52CE4"/>
    <w:multiLevelType w:val="multilevel"/>
    <w:tmpl w:val="D6F40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2710A"/>
    <w:multiLevelType w:val="multilevel"/>
    <w:tmpl w:val="A05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F379E"/>
    <w:multiLevelType w:val="multilevel"/>
    <w:tmpl w:val="D4E2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C11280"/>
    <w:multiLevelType w:val="multilevel"/>
    <w:tmpl w:val="B39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76CFB"/>
    <w:multiLevelType w:val="multilevel"/>
    <w:tmpl w:val="34C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02533">
    <w:abstractNumId w:val="19"/>
  </w:num>
  <w:num w:numId="2" w16cid:durableId="1145972387">
    <w:abstractNumId w:val="16"/>
  </w:num>
  <w:num w:numId="3" w16cid:durableId="1658800486">
    <w:abstractNumId w:val="24"/>
  </w:num>
  <w:num w:numId="4" w16cid:durableId="1763335360">
    <w:abstractNumId w:val="11"/>
  </w:num>
  <w:num w:numId="5" w16cid:durableId="1197038599">
    <w:abstractNumId w:val="25"/>
  </w:num>
  <w:num w:numId="6" w16cid:durableId="655256659">
    <w:abstractNumId w:val="17"/>
  </w:num>
  <w:num w:numId="7" w16cid:durableId="1077164821">
    <w:abstractNumId w:val="3"/>
  </w:num>
  <w:num w:numId="8" w16cid:durableId="289095766">
    <w:abstractNumId w:val="12"/>
  </w:num>
  <w:num w:numId="9" w16cid:durableId="215286892">
    <w:abstractNumId w:val="21"/>
  </w:num>
  <w:num w:numId="10" w16cid:durableId="1099645462">
    <w:abstractNumId w:val="22"/>
  </w:num>
  <w:num w:numId="11" w16cid:durableId="1529945811">
    <w:abstractNumId w:val="6"/>
  </w:num>
  <w:num w:numId="12" w16cid:durableId="1911428864">
    <w:abstractNumId w:val="13"/>
  </w:num>
  <w:num w:numId="13" w16cid:durableId="138689763">
    <w:abstractNumId w:val="5"/>
  </w:num>
  <w:num w:numId="14" w16cid:durableId="500512980">
    <w:abstractNumId w:val="2"/>
  </w:num>
  <w:num w:numId="15" w16cid:durableId="452865256">
    <w:abstractNumId w:val="23"/>
  </w:num>
  <w:num w:numId="16" w16cid:durableId="1911234116">
    <w:abstractNumId w:val="1"/>
  </w:num>
  <w:num w:numId="17" w16cid:durableId="1846942938">
    <w:abstractNumId w:val="20"/>
  </w:num>
  <w:num w:numId="18" w16cid:durableId="1976518301">
    <w:abstractNumId w:val="18"/>
  </w:num>
  <w:num w:numId="19" w16cid:durableId="1218593419">
    <w:abstractNumId w:val="14"/>
  </w:num>
  <w:num w:numId="20" w16cid:durableId="2064330355">
    <w:abstractNumId w:val="10"/>
  </w:num>
  <w:num w:numId="21" w16cid:durableId="2113890001">
    <w:abstractNumId w:val="15"/>
  </w:num>
  <w:num w:numId="22" w16cid:durableId="1859199164">
    <w:abstractNumId w:val="7"/>
  </w:num>
  <w:num w:numId="23" w16cid:durableId="2017228210">
    <w:abstractNumId w:val="26"/>
  </w:num>
  <w:num w:numId="24" w16cid:durableId="1063215514">
    <w:abstractNumId w:val="4"/>
  </w:num>
  <w:num w:numId="25" w16cid:durableId="1065300351">
    <w:abstractNumId w:val="9"/>
  </w:num>
  <w:num w:numId="26" w16cid:durableId="394551895">
    <w:abstractNumId w:val="8"/>
  </w:num>
  <w:num w:numId="27" w16cid:durableId="135549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20"/>
    <w:rsid w:val="00307338"/>
    <w:rsid w:val="003621F5"/>
    <w:rsid w:val="00406549"/>
    <w:rsid w:val="005A178B"/>
    <w:rsid w:val="006A63E3"/>
    <w:rsid w:val="007A63B1"/>
    <w:rsid w:val="007E47C0"/>
    <w:rsid w:val="009540F4"/>
    <w:rsid w:val="00B32620"/>
    <w:rsid w:val="00D629D7"/>
    <w:rsid w:val="00F75BCA"/>
    <w:rsid w:val="00F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E9F7"/>
  <w15:chartTrackingRefBased/>
  <w15:docId w15:val="{7D2C2697-465D-478F-B8EA-DBC76895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6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6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62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6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6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62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6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6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6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26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af39836@365mso.com</dc:creator>
  <cp:keywords/>
  <dc:description/>
  <cp:lastModifiedBy>af39836@365mso.com</cp:lastModifiedBy>
  <cp:revision>11</cp:revision>
  <dcterms:created xsi:type="dcterms:W3CDTF">2026-05-08T11:36:00Z</dcterms:created>
  <dcterms:modified xsi:type="dcterms:W3CDTF">2026-05-08T12:04:00Z</dcterms:modified>
</cp:coreProperties>
</file>